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2A" w:rsidRPr="0098224F" w:rsidRDefault="009E4E2A" w:rsidP="005801B4">
      <w:pPr>
        <w:jc w:val="both"/>
        <w:rPr>
          <w:rFonts w:ascii="Times New Roman" w:hAnsi="Times New Roman" w:cs="Times New Roman"/>
        </w:rPr>
      </w:pPr>
    </w:p>
    <w:tbl>
      <w:tblPr>
        <w:tblStyle w:val="TabloKlavuzu"/>
        <w:tblW w:w="0" w:type="auto"/>
        <w:tblLook w:val="04A0" w:firstRow="1" w:lastRow="0" w:firstColumn="1" w:lastColumn="0" w:noHBand="0" w:noVBand="1"/>
      </w:tblPr>
      <w:tblGrid>
        <w:gridCol w:w="534"/>
        <w:gridCol w:w="2541"/>
        <w:gridCol w:w="592"/>
        <w:gridCol w:w="593"/>
        <w:gridCol w:w="593"/>
        <w:gridCol w:w="593"/>
        <w:gridCol w:w="593"/>
        <w:gridCol w:w="593"/>
        <w:gridCol w:w="593"/>
        <w:gridCol w:w="593"/>
        <w:gridCol w:w="593"/>
        <w:gridCol w:w="593"/>
      </w:tblGrid>
      <w:tr w:rsidR="00C20DF0" w:rsidRPr="0098224F" w:rsidTr="00C20DF0">
        <w:tc>
          <w:tcPr>
            <w:tcW w:w="534" w:type="dxa"/>
          </w:tcPr>
          <w:p w:rsidR="00C20DF0" w:rsidRPr="0098224F" w:rsidRDefault="00C20DF0" w:rsidP="005801B4">
            <w:pPr>
              <w:jc w:val="both"/>
              <w:rPr>
                <w:rFonts w:ascii="Times New Roman" w:hAnsi="Times New Roman" w:cs="Times New Roman"/>
              </w:rPr>
            </w:pPr>
          </w:p>
        </w:tc>
        <w:tc>
          <w:tcPr>
            <w:tcW w:w="2541" w:type="dxa"/>
          </w:tcPr>
          <w:p w:rsidR="00C20DF0" w:rsidRPr="0098224F" w:rsidRDefault="00C20DF0" w:rsidP="005801B4">
            <w:pPr>
              <w:jc w:val="both"/>
              <w:rPr>
                <w:rFonts w:ascii="Times New Roman" w:hAnsi="Times New Roman" w:cs="Times New Roman"/>
                <w:b/>
              </w:rPr>
            </w:pPr>
          </w:p>
        </w:tc>
        <w:tc>
          <w:tcPr>
            <w:tcW w:w="5929" w:type="dxa"/>
            <w:gridSpan w:val="10"/>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Puan</w:t>
            </w:r>
          </w:p>
        </w:tc>
      </w:tr>
      <w:tr w:rsidR="00C20DF0" w:rsidRPr="0098224F" w:rsidTr="00C20DF0">
        <w:tc>
          <w:tcPr>
            <w:tcW w:w="534" w:type="dxa"/>
          </w:tcPr>
          <w:p w:rsidR="00C20DF0" w:rsidRPr="0098224F" w:rsidRDefault="00C20DF0" w:rsidP="005801B4">
            <w:pPr>
              <w:jc w:val="both"/>
              <w:rPr>
                <w:rFonts w:ascii="Times New Roman" w:hAnsi="Times New Roman" w:cs="Times New Roman"/>
              </w:rPr>
            </w:pPr>
          </w:p>
        </w:tc>
        <w:tc>
          <w:tcPr>
            <w:tcW w:w="2541"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Temel Kriterler</w:t>
            </w:r>
          </w:p>
        </w:tc>
        <w:tc>
          <w:tcPr>
            <w:tcW w:w="592"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1</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2</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3</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4</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5</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6</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7</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8</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9</w:t>
            </w:r>
          </w:p>
        </w:tc>
        <w:tc>
          <w:tcPr>
            <w:tcW w:w="593" w:type="dxa"/>
          </w:tcPr>
          <w:p w:rsidR="00C20DF0" w:rsidRPr="0098224F" w:rsidRDefault="00C20DF0" w:rsidP="005801B4">
            <w:pPr>
              <w:jc w:val="both"/>
              <w:rPr>
                <w:rFonts w:ascii="Times New Roman" w:hAnsi="Times New Roman" w:cs="Times New Roman"/>
                <w:b/>
              </w:rPr>
            </w:pPr>
            <w:r w:rsidRPr="0098224F">
              <w:rPr>
                <w:rFonts w:ascii="Times New Roman" w:hAnsi="Times New Roman" w:cs="Times New Roman"/>
                <w:b/>
              </w:rPr>
              <w:t>10</w:t>
            </w:r>
          </w:p>
        </w:tc>
      </w:tr>
      <w:tr w:rsidR="00C20DF0" w:rsidRPr="0098224F" w:rsidTr="00C20DF0">
        <w:tc>
          <w:tcPr>
            <w:tcW w:w="534" w:type="dxa"/>
            <w:vMerge w:val="restart"/>
            <w:textDirection w:val="btLr"/>
            <w:vAlign w:val="center"/>
          </w:tcPr>
          <w:p w:rsidR="00C20DF0" w:rsidRPr="0098224F" w:rsidRDefault="00C20DF0" w:rsidP="005801B4">
            <w:pPr>
              <w:ind w:left="113" w:right="113"/>
              <w:jc w:val="center"/>
              <w:rPr>
                <w:rFonts w:ascii="Times New Roman" w:hAnsi="Times New Roman" w:cs="Times New Roman"/>
              </w:rPr>
            </w:pPr>
            <w:r w:rsidRPr="0098224F">
              <w:rPr>
                <w:rFonts w:ascii="Times New Roman" w:hAnsi="Times New Roman" w:cs="Times New Roman"/>
              </w:rPr>
              <w:t>Başvuran Kurum</w:t>
            </w: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1. </w:t>
            </w:r>
            <w:r w:rsidR="00C20DF0" w:rsidRPr="0098224F">
              <w:rPr>
                <w:rFonts w:ascii="Times New Roman" w:hAnsi="Times New Roman" w:cs="Times New Roman"/>
              </w:rPr>
              <w:t>Etkinliklerin amacı</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2. </w:t>
            </w:r>
            <w:r w:rsidR="00C20DF0" w:rsidRPr="0098224F">
              <w:rPr>
                <w:rFonts w:ascii="Times New Roman" w:hAnsi="Times New Roman" w:cs="Times New Roman"/>
              </w:rPr>
              <w:t>Etkinliklerin planlaması</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3. </w:t>
            </w:r>
            <w:r w:rsidR="00C20DF0" w:rsidRPr="0098224F">
              <w:rPr>
                <w:rFonts w:ascii="Times New Roman" w:hAnsi="Times New Roman" w:cs="Times New Roman"/>
              </w:rPr>
              <w:t>Etkinliklerin içeriği ve çeşitliliği</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4. </w:t>
            </w:r>
            <w:r w:rsidR="00C20DF0" w:rsidRPr="0098224F">
              <w:rPr>
                <w:rFonts w:ascii="Times New Roman" w:hAnsi="Times New Roman" w:cs="Times New Roman"/>
              </w:rPr>
              <w:t>Etkinliklerin uygulanması</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5. </w:t>
            </w:r>
            <w:r w:rsidR="00C20DF0" w:rsidRPr="0098224F">
              <w:rPr>
                <w:rFonts w:ascii="Times New Roman" w:hAnsi="Times New Roman" w:cs="Times New Roman"/>
              </w:rPr>
              <w:t>Etkinliklerin odak grubu</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6. </w:t>
            </w:r>
            <w:r w:rsidR="00C20DF0" w:rsidRPr="0098224F">
              <w:rPr>
                <w:rFonts w:ascii="Times New Roman" w:hAnsi="Times New Roman" w:cs="Times New Roman"/>
              </w:rPr>
              <w:t>Etkinliklerin uygunluğu</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rPr>
          <w:trHeight w:val="86"/>
        </w:trPr>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7. </w:t>
            </w:r>
            <w:r w:rsidR="00C20DF0" w:rsidRPr="0098224F">
              <w:rPr>
                <w:rFonts w:ascii="Times New Roman" w:hAnsi="Times New Roman" w:cs="Times New Roman"/>
              </w:rPr>
              <w:t>Etkinliklerdeki iş birliktelikleri</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rPr>
          <w:trHeight w:val="86"/>
        </w:trPr>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8. </w:t>
            </w:r>
            <w:r w:rsidR="00C20DF0" w:rsidRPr="0098224F">
              <w:rPr>
                <w:rFonts w:ascii="Times New Roman" w:hAnsi="Times New Roman" w:cs="Times New Roman"/>
              </w:rPr>
              <w:t>Etkinliklerin yaygın etkisi</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rPr>
          <w:trHeight w:val="86"/>
        </w:trPr>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9. </w:t>
            </w:r>
            <w:r w:rsidR="00C20DF0" w:rsidRPr="0098224F">
              <w:rPr>
                <w:rFonts w:ascii="Times New Roman" w:hAnsi="Times New Roman" w:cs="Times New Roman"/>
              </w:rPr>
              <w:t>Etkinliklerde kaynakların kullanımı</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rPr>
          <w:trHeight w:val="86"/>
        </w:trPr>
        <w:tc>
          <w:tcPr>
            <w:tcW w:w="534" w:type="dxa"/>
            <w:vMerge/>
          </w:tcPr>
          <w:p w:rsidR="00C20DF0" w:rsidRPr="0098224F" w:rsidRDefault="00C20DF0" w:rsidP="005801B4">
            <w:pPr>
              <w:jc w:val="both"/>
              <w:rPr>
                <w:rFonts w:ascii="Times New Roman" w:hAnsi="Times New Roman" w:cs="Times New Roman"/>
              </w:rPr>
            </w:pPr>
          </w:p>
        </w:tc>
        <w:tc>
          <w:tcPr>
            <w:tcW w:w="2541" w:type="dxa"/>
          </w:tcPr>
          <w:p w:rsidR="00C20DF0" w:rsidRPr="0098224F" w:rsidRDefault="00F50415" w:rsidP="00701EE9">
            <w:pPr>
              <w:rPr>
                <w:rFonts w:ascii="Times New Roman" w:hAnsi="Times New Roman" w:cs="Times New Roman"/>
              </w:rPr>
            </w:pPr>
            <w:r w:rsidRPr="0098224F">
              <w:rPr>
                <w:rFonts w:ascii="Times New Roman" w:hAnsi="Times New Roman" w:cs="Times New Roman"/>
              </w:rPr>
              <w:t xml:space="preserve">10. </w:t>
            </w:r>
            <w:r w:rsidR="00C20DF0" w:rsidRPr="0098224F">
              <w:rPr>
                <w:rFonts w:ascii="Times New Roman" w:hAnsi="Times New Roman" w:cs="Times New Roman"/>
              </w:rPr>
              <w:t>Etkinliklerin ölçme değerlendirmesi</w:t>
            </w:r>
          </w:p>
        </w:tc>
        <w:tc>
          <w:tcPr>
            <w:tcW w:w="592"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c>
          <w:tcPr>
            <w:tcW w:w="593" w:type="dxa"/>
          </w:tcPr>
          <w:p w:rsidR="00C20DF0" w:rsidRPr="0098224F" w:rsidRDefault="00C20DF0" w:rsidP="005801B4">
            <w:pPr>
              <w:jc w:val="both"/>
              <w:rPr>
                <w:rFonts w:ascii="Times New Roman" w:hAnsi="Times New Roman" w:cs="Times New Roman"/>
              </w:rPr>
            </w:pPr>
          </w:p>
        </w:tc>
      </w:tr>
      <w:tr w:rsidR="00C20DF0" w:rsidRPr="0098224F" w:rsidTr="00C20DF0">
        <w:trPr>
          <w:trHeight w:val="86"/>
        </w:trPr>
        <w:tc>
          <w:tcPr>
            <w:tcW w:w="534" w:type="dxa"/>
            <w:vMerge/>
          </w:tcPr>
          <w:p w:rsidR="00C20DF0" w:rsidRPr="0098224F" w:rsidRDefault="00C20DF0" w:rsidP="005801B4">
            <w:pPr>
              <w:jc w:val="both"/>
              <w:rPr>
                <w:rFonts w:ascii="Times New Roman" w:hAnsi="Times New Roman" w:cs="Times New Roman"/>
                <w:sz w:val="24"/>
                <w:szCs w:val="24"/>
              </w:rPr>
            </w:pPr>
          </w:p>
        </w:tc>
        <w:tc>
          <w:tcPr>
            <w:tcW w:w="2541" w:type="dxa"/>
          </w:tcPr>
          <w:p w:rsidR="00C20DF0" w:rsidRPr="0098224F" w:rsidRDefault="00C20DF0" w:rsidP="005801B4">
            <w:pPr>
              <w:jc w:val="both"/>
              <w:rPr>
                <w:rFonts w:ascii="Times New Roman" w:hAnsi="Times New Roman" w:cs="Times New Roman"/>
                <w:b/>
                <w:sz w:val="24"/>
                <w:szCs w:val="24"/>
              </w:rPr>
            </w:pPr>
            <w:r w:rsidRPr="0098224F">
              <w:rPr>
                <w:rFonts w:ascii="Times New Roman" w:hAnsi="Times New Roman" w:cs="Times New Roman"/>
                <w:b/>
                <w:sz w:val="24"/>
                <w:szCs w:val="24"/>
              </w:rPr>
              <w:t>TOPLAM</w:t>
            </w:r>
          </w:p>
        </w:tc>
        <w:tc>
          <w:tcPr>
            <w:tcW w:w="5929" w:type="dxa"/>
            <w:gridSpan w:val="10"/>
          </w:tcPr>
          <w:p w:rsidR="00C20DF0" w:rsidRPr="0098224F" w:rsidRDefault="00C20DF0" w:rsidP="005801B4">
            <w:pPr>
              <w:jc w:val="both"/>
              <w:rPr>
                <w:rFonts w:ascii="Times New Roman" w:hAnsi="Times New Roman" w:cs="Times New Roman"/>
                <w:sz w:val="24"/>
                <w:szCs w:val="24"/>
              </w:rPr>
            </w:pPr>
          </w:p>
        </w:tc>
      </w:tr>
    </w:tbl>
    <w:p w:rsidR="00C20DF0" w:rsidRPr="0098224F" w:rsidRDefault="00C20DF0" w:rsidP="005801B4">
      <w:pPr>
        <w:jc w:val="both"/>
        <w:rPr>
          <w:rFonts w:ascii="Times New Roman" w:hAnsi="Times New Roman" w:cs="Times New Roman"/>
          <w:sz w:val="24"/>
          <w:szCs w:val="24"/>
        </w:rPr>
      </w:pPr>
    </w:p>
    <w:p w:rsidR="00CE4903" w:rsidRPr="00CE4903" w:rsidRDefault="00CE4903" w:rsidP="00CE4903">
      <w:pPr>
        <w:pStyle w:val="ListeParagraf"/>
        <w:numPr>
          <w:ilvl w:val="0"/>
          <w:numId w:val="1"/>
        </w:numPr>
        <w:jc w:val="both"/>
        <w:rPr>
          <w:rFonts w:ascii="Times New Roman" w:hAnsi="Times New Roman" w:cs="Times New Roman"/>
        </w:rPr>
      </w:pPr>
      <w:r w:rsidRPr="005801B4">
        <w:rPr>
          <w:rFonts w:ascii="Times New Roman" w:hAnsi="Times New Roman" w:cs="Times New Roman"/>
        </w:rPr>
        <w:t>Etkinliklerin uygunluğu: Etkinliklerin çevre eğitimine yönelik olup olmadığı, etkinliğin yerel ve ulusal yeri bu madde de değerlendirilecektir. Örneğin geçimini arıcılıkla sağlayan bir toplum içerisinde arılara yönelik yapılacak bir etkinlik daha yüksek puanlama ile değerlendirilecektir.</w:t>
      </w:r>
    </w:p>
    <w:p w:rsidR="00CE4903" w:rsidRPr="005801B4" w:rsidRDefault="00CE4903" w:rsidP="00CE4903">
      <w:pPr>
        <w:pStyle w:val="ListeParagraf"/>
        <w:jc w:val="both"/>
        <w:rPr>
          <w:rFonts w:ascii="Times New Roman" w:hAnsi="Times New Roman" w:cs="Times New Roman"/>
        </w:rPr>
      </w:pPr>
    </w:p>
    <w:p w:rsidR="00C20DF0" w:rsidRPr="005801B4" w:rsidRDefault="00C20DF0"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Etkinliğin amacı: Bu bölümde ki temel puanlama </w:t>
      </w:r>
      <w:proofErr w:type="gramStart"/>
      <w:r w:rsidRPr="005801B4">
        <w:rPr>
          <w:rFonts w:ascii="Times New Roman" w:hAnsi="Times New Roman" w:cs="Times New Roman"/>
        </w:rPr>
        <w:t>kriteri</w:t>
      </w:r>
      <w:proofErr w:type="gramEnd"/>
      <w:r w:rsidRPr="005801B4">
        <w:rPr>
          <w:rFonts w:ascii="Times New Roman" w:hAnsi="Times New Roman" w:cs="Times New Roman"/>
        </w:rPr>
        <w:t xml:space="preserve"> </w:t>
      </w:r>
      <w:r w:rsidR="00401918" w:rsidRPr="005801B4">
        <w:rPr>
          <w:rFonts w:ascii="Times New Roman" w:hAnsi="Times New Roman" w:cs="Times New Roman"/>
        </w:rPr>
        <w:t xml:space="preserve">çevre eğitimi </w:t>
      </w:r>
      <w:r w:rsidRPr="005801B4">
        <w:rPr>
          <w:rFonts w:ascii="Times New Roman" w:hAnsi="Times New Roman" w:cs="Times New Roman"/>
        </w:rPr>
        <w:t xml:space="preserve">adına düzenlenen </w:t>
      </w:r>
      <w:proofErr w:type="gramStart"/>
      <w:r w:rsidRPr="005801B4">
        <w:rPr>
          <w:rFonts w:ascii="Times New Roman" w:hAnsi="Times New Roman" w:cs="Times New Roman"/>
        </w:rPr>
        <w:t>etkinliğin</w:t>
      </w:r>
      <w:proofErr w:type="gramEnd"/>
      <w:r w:rsidRPr="005801B4">
        <w:rPr>
          <w:rFonts w:ascii="Times New Roman" w:hAnsi="Times New Roman" w:cs="Times New Roman"/>
        </w:rPr>
        <w:t xml:space="preserve"> hangi amaçla yapıldığı</w:t>
      </w:r>
      <w:r w:rsidR="00401918" w:rsidRPr="005801B4">
        <w:rPr>
          <w:rFonts w:ascii="Times New Roman" w:hAnsi="Times New Roman" w:cs="Times New Roman"/>
        </w:rPr>
        <w:t>nın</w:t>
      </w:r>
      <w:r w:rsidRPr="005801B4">
        <w:rPr>
          <w:rFonts w:ascii="Times New Roman" w:hAnsi="Times New Roman" w:cs="Times New Roman"/>
        </w:rPr>
        <w:t xml:space="preserve"> açık bir şekilde ifade edilmesidir. Amaç ile yapılacak etkinliğin sonucunda ulaşılacak </w:t>
      </w:r>
      <w:r w:rsidR="00F16125" w:rsidRPr="005801B4">
        <w:rPr>
          <w:rFonts w:ascii="Times New Roman" w:hAnsi="Times New Roman" w:cs="Times New Roman"/>
        </w:rPr>
        <w:t>temel</w:t>
      </w:r>
      <w:r w:rsidR="009150CE" w:rsidRPr="005801B4">
        <w:rPr>
          <w:rFonts w:ascii="Times New Roman" w:hAnsi="Times New Roman" w:cs="Times New Roman"/>
        </w:rPr>
        <w:t xml:space="preserve"> kazanım</w:t>
      </w:r>
      <w:r w:rsidRPr="005801B4">
        <w:rPr>
          <w:rFonts w:ascii="Times New Roman" w:hAnsi="Times New Roman" w:cs="Times New Roman"/>
        </w:rPr>
        <w:t xml:space="preserve"> ifade edilmelidir.</w:t>
      </w:r>
    </w:p>
    <w:p w:rsidR="00C20DF0" w:rsidRPr="005801B4" w:rsidRDefault="00C20DF0" w:rsidP="005801B4">
      <w:pPr>
        <w:pStyle w:val="ListeParagraf"/>
        <w:jc w:val="both"/>
        <w:rPr>
          <w:rFonts w:ascii="Times New Roman" w:hAnsi="Times New Roman" w:cs="Times New Roman"/>
          <w:color w:val="FF0000"/>
        </w:rPr>
      </w:pPr>
      <w:r w:rsidRPr="005801B4">
        <w:rPr>
          <w:rFonts w:ascii="Times New Roman" w:hAnsi="Times New Roman" w:cs="Times New Roman"/>
        </w:rPr>
        <w:t>Örneğin: Bu etkinliğin amacı ilköğretim öğrencilerinin geri kazanım ile ilgili bilgi ve becerilerini artırmaktır.</w:t>
      </w:r>
    </w:p>
    <w:p w:rsidR="00F16125" w:rsidRPr="005801B4" w:rsidRDefault="001D6B52" w:rsidP="005801B4">
      <w:pPr>
        <w:pStyle w:val="ListeParagraf"/>
        <w:jc w:val="both"/>
        <w:rPr>
          <w:rFonts w:ascii="Times New Roman" w:hAnsi="Times New Roman" w:cs="Times New Roman"/>
          <w:color w:val="FF0000"/>
        </w:rPr>
      </w:pPr>
      <w:r>
        <w:rPr>
          <w:rFonts w:ascii="Times New Roman" w:hAnsi="Times New Roman" w:cs="Times New Roman"/>
          <w:color w:val="FF0000"/>
        </w:rPr>
        <w:t>Amaç-k</w:t>
      </w:r>
      <w:r w:rsidR="00F16125" w:rsidRPr="005801B4">
        <w:rPr>
          <w:rFonts w:ascii="Times New Roman" w:hAnsi="Times New Roman" w:cs="Times New Roman"/>
          <w:color w:val="FF0000"/>
        </w:rPr>
        <w:t xml:space="preserve">azanım nasıl yazılır? </w:t>
      </w:r>
    </w:p>
    <w:p w:rsidR="00F16125" w:rsidRPr="005801B4" w:rsidRDefault="00D241D5" w:rsidP="005801B4">
      <w:pPr>
        <w:pStyle w:val="ListeParagraf"/>
        <w:jc w:val="both"/>
        <w:rPr>
          <w:rFonts w:ascii="Times New Roman" w:hAnsi="Times New Roman" w:cs="Times New Roman"/>
        </w:rPr>
      </w:pPr>
      <w:hyperlink r:id="rId6" w:history="1">
        <w:r w:rsidR="00F16125" w:rsidRPr="005801B4">
          <w:rPr>
            <w:rStyle w:val="Kpr"/>
            <w:rFonts w:ascii="Times New Roman" w:hAnsi="Times New Roman" w:cs="Times New Roman"/>
          </w:rPr>
          <w:t>http://bologna.ankara.edu.tr/files/2013/03/%C3%96%C4%9ERENME-KAZANIMLARININ-BEL%C4%B0RLENMES%C4%B0.pdf</w:t>
        </w:r>
      </w:hyperlink>
      <w:r w:rsidR="00F16125" w:rsidRPr="005801B4">
        <w:rPr>
          <w:rFonts w:ascii="Times New Roman" w:hAnsi="Times New Roman" w:cs="Times New Roman"/>
        </w:rPr>
        <w:t xml:space="preserve"> adresindeki dosyanın 13. </w:t>
      </w:r>
      <w:r w:rsidR="005801B4">
        <w:rPr>
          <w:rFonts w:ascii="Times New Roman" w:hAnsi="Times New Roman" w:cs="Times New Roman"/>
        </w:rPr>
        <w:t>s</w:t>
      </w:r>
      <w:r w:rsidR="00F16125" w:rsidRPr="005801B4">
        <w:rPr>
          <w:rFonts w:ascii="Times New Roman" w:hAnsi="Times New Roman" w:cs="Times New Roman"/>
        </w:rPr>
        <w:t>ayfasından itibaren olan bölümden yararlanılabilir</w:t>
      </w:r>
    </w:p>
    <w:p w:rsidR="00C20DF0" w:rsidRPr="005801B4" w:rsidRDefault="00C20DF0" w:rsidP="005801B4">
      <w:pPr>
        <w:pStyle w:val="ListeParagraf"/>
        <w:jc w:val="both"/>
        <w:rPr>
          <w:rFonts w:ascii="Times New Roman" w:hAnsi="Times New Roman" w:cs="Times New Roman"/>
        </w:rPr>
      </w:pPr>
    </w:p>
    <w:p w:rsidR="00C20DF0" w:rsidRPr="005801B4" w:rsidRDefault="00C20DF0"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Etkinliğin planlanması: Bu bölümde etkinliğin hangi tarihte ne kadar süre ile gerçekleştirileceği, hangi materyallerin kullanıldığı ve nasıl temin edildiği, etkinlik sonunda hangi </w:t>
      </w:r>
      <w:r w:rsidR="001D6B52">
        <w:rPr>
          <w:rFonts w:ascii="Times New Roman" w:hAnsi="Times New Roman" w:cs="Times New Roman"/>
        </w:rPr>
        <w:t xml:space="preserve">alt </w:t>
      </w:r>
      <w:r w:rsidRPr="005801B4">
        <w:rPr>
          <w:rFonts w:ascii="Times New Roman" w:hAnsi="Times New Roman" w:cs="Times New Roman"/>
        </w:rPr>
        <w:t xml:space="preserve">kazanımlara erişileceği, etkinliğe katılacak kişilerin nasıl seçildiği, (varsa) etkinlik öncesi, süreci ve sonrasında karşılaşılan güçlükler ve çözüm önerileri temel puanlama </w:t>
      </w:r>
      <w:proofErr w:type="gramStart"/>
      <w:r w:rsidRPr="005801B4">
        <w:rPr>
          <w:rFonts w:ascii="Times New Roman" w:hAnsi="Times New Roman" w:cs="Times New Roman"/>
        </w:rPr>
        <w:t>kriterlerini</w:t>
      </w:r>
      <w:proofErr w:type="gramEnd"/>
      <w:r w:rsidRPr="005801B4">
        <w:rPr>
          <w:rFonts w:ascii="Times New Roman" w:hAnsi="Times New Roman" w:cs="Times New Roman"/>
        </w:rPr>
        <w:t xml:space="preserve"> oluşturmaktadır.</w:t>
      </w:r>
    </w:p>
    <w:p w:rsidR="00C20DF0" w:rsidRPr="005801B4" w:rsidRDefault="00C20DF0" w:rsidP="005801B4">
      <w:pPr>
        <w:pStyle w:val="ListeParagraf"/>
        <w:jc w:val="both"/>
        <w:rPr>
          <w:rFonts w:ascii="Times New Roman" w:hAnsi="Times New Roman" w:cs="Times New Roman"/>
        </w:rPr>
      </w:pPr>
      <w:r w:rsidRPr="005801B4">
        <w:rPr>
          <w:rFonts w:ascii="Times New Roman" w:hAnsi="Times New Roman" w:cs="Times New Roman"/>
        </w:rPr>
        <w:t xml:space="preserve">Örneğin: Bu çalışma </w:t>
      </w:r>
      <w:r w:rsidR="00C55DFB" w:rsidRPr="005801B4">
        <w:rPr>
          <w:rFonts w:ascii="Times New Roman" w:hAnsi="Times New Roman" w:cs="Times New Roman"/>
        </w:rPr>
        <w:t>üç ayda bir</w:t>
      </w:r>
      <w:r w:rsidRPr="005801B4">
        <w:rPr>
          <w:rFonts w:ascii="Times New Roman" w:hAnsi="Times New Roman" w:cs="Times New Roman"/>
        </w:rPr>
        <w:t xml:space="preserve"> kez düzenlenmek üzere, </w:t>
      </w:r>
      <w:r w:rsidR="00C55DFB" w:rsidRPr="005801B4">
        <w:rPr>
          <w:rFonts w:ascii="Times New Roman" w:hAnsi="Times New Roman" w:cs="Times New Roman"/>
        </w:rPr>
        <w:t>dört</w:t>
      </w:r>
      <w:r w:rsidRPr="005801B4">
        <w:rPr>
          <w:rFonts w:ascii="Times New Roman" w:hAnsi="Times New Roman" w:cs="Times New Roman"/>
        </w:rPr>
        <w:t xml:space="preserve"> saat süre </w:t>
      </w:r>
      <w:proofErr w:type="gramStart"/>
      <w:r w:rsidRPr="005801B4">
        <w:rPr>
          <w:rFonts w:ascii="Times New Roman" w:hAnsi="Times New Roman" w:cs="Times New Roman"/>
        </w:rPr>
        <w:t>ile …</w:t>
      </w:r>
      <w:proofErr w:type="gramEnd"/>
      <w:r w:rsidRPr="005801B4">
        <w:rPr>
          <w:rFonts w:ascii="Times New Roman" w:hAnsi="Times New Roman" w:cs="Times New Roman"/>
        </w:rPr>
        <w:t xml:space="preserve"> </w:t>
      </w:r>
      <w:proofErr w:type="gramStart"/>
      <w:r w:rsidRPr="005801B4">
        <w:rPr>
          <w:rFonts w:ascii="Times New Roman" w:hAnsi="Times New Roman" w:cs="Times New Roman"/>
        </w:rPr>
        <w:t>ilköğretim</w:t>
      </w:r>
      <w:proofErr w:type="gramEnd"/>
      <w:r w:rsidRPr="005801B4">
        <w:rPr>
          <w:rFonts w:ascii="Times New Roman" w:hAnsi="Times New Roman" w:cs="Times New Roman"/>
        </w:rPr>
        <w:t xml:space="preserve"> okulu öğrencilerinden gönüllülük esasına göre seçilen </w:t>
      </w:r>
      <w:r w:rsidR="00C55DFB" w:rsidRPr="005801B4">
        <w:rPr>
          <w:rFonts w:ascii="Times New Roman" w:hAnsi="Times New Roman" w:cs="Times New Roman"/>
        </w:rPr>
        <w:t>3</w:t>
      </w:r>
      <w:r w:rsidRPr="005801B4">
        <w:rPr>
          <w:rFonts w:ascii="Times New Roman" w:hAnsi="Times New Roman" w:cs="Times New Roman"/>
        </w:rPr>
        <w:t>0 öğrenci ile gerçekleştirilmiştir.</w:t>
      </w:r>
    </w:p>
    <w:p w:rsidR="00C20DF0" w:rsidRPr="005801B4" w:rsidRDefault="00C55DFB" w:rsidP="005801B4">
      <w:pPr>
        <w:pStyle w:val="ListeParagraf"/>
        <w:jc w:val="both"/>
        <w:rPr>
          <w:rFonts w:ascii="Times New Roman" w:hAnsi="Times New Roman" w:cs="Times New Roman"/>
        </w:rPr>
      </w:pPr>
      <w:r w:rsidRPr="005801B4">
        <w:rPr>
          <w:rFonts w:ascii="Times New Roman" w:hAnsi="Times New Roman" w:cs="Times New Roman"/>
        </w:rPr>
        <w:t>Etkinlik esnasında karşılaşılabilecek olumsuz sağlık durumları için sağlık personelimiz görevlendirilmiştir</w:t>
      </w:r>
      <w:r w:rsidR="001D6B52">
        <w:rPr>
          <w:rFonts w:ascii="Times New Roman" w:hAnsi="Times New Roman" w:cs="Times New Roman"/>
        </w:rPr>
        <w:t xml:space="preserve"> </w:t>
      </w:r>
      <w:r w:rsidR="001D6B52" w:rsidRPr="001D6B52">
        <w:rPr>
          <w:rFonts w:ascii="Times New Roman" w:hAnsi="Times New Roman" w:cs="Times New Roman"/>
          <w:color w:val="FF0000"/>
        </w:rPr>
        <w:t>(varsa)</w:t>
      </w:r>
      <w:r w:rsidRPr="001D6B52">
        <w:rPr>
          <w:rFonts w:ascii="Times New Roman" w:hAnsi="Times New Roman" w:cs="Times New Roman"/>
          <w:color w:val="FF0000"/>
        </w:rPr>
        <w:t xml:space="preserve"> </w:t>
      </w:r>
      <w:r w:rsidRPr="005801B4">
        <w:rPr>
          <w:rFonts w:ascii="Times New Roman" w:hAnsi="Times New Roman" w:cs="Times New Roman"/>
        </w:rPr>
        <w:t>Bu çalışma sonrasında öğrencilerde,</w:t>
      </w:r>
    </w:p>
    <w:p w:rsidR="00C55DFB" w:rsidRPr="005801B4" w:rsidRDefault="00C55DFB" w:rsidP="005801B4">
      <w:pPr>
        <w:pStyle w:val="ListeParagraf"/>
        <w:jc w:val="both"/>
        <w:rPr>
          <w:rFonts w:ascii="Times New Roman" w:hAnsi="Times New Roman" w:cs="Times New Roman"/>
        </w:rPr>
      </w:pPr>
      <w:r w:rsidRPr="005801B4">
        <w:rPr>
          <w:rFonts w:ascii="Times New Roman" w:hAnsi="Times New Roman" w:cs="Times New Roman"/>
        </w:rPr>
        <w:t>-Doğa bilincinin artması,</w:t>
      </w:r>
    </w:p>
    <w:p w:rsidR="00C55DFB" w:rsidRPr="005801B4" w:rsidRDefault="00C55DFB" w:rsidP="005801B4">
      <w:pPr>
        <w:pStyle w:val="ListeParagraf"/>
        <w:jc w:val="both"/>
        <w:rPr>
          <w:rFonts w:ascii="Times New Roman" w:hAnsi="Times New Roman" w:cs="Times New Roman"/>
        </w:rPr>
      </w:pPr>
      <w:r w:rsidRPr="005801B4">
        <w:rPr>
          <w:rFonts w:ascii="Times New Roman" w:hAnsi="Times New Roman" w:cs="Times New Roman"/>
        </w:rPr>
        <w:lastRenderedPageBreak/>
        <w:t>-Tasarruf konusunun öneminin anlaşılması,</w:t>
      </w:r>
    </w:p>
    <w:p w:rsidR="00C55DFB" w:rsidRPr="005801B4" w:rsidRDefault="00C55DFB" w:rsidP="005801B4">
      <w:pPr>
        <w:pStyle w:val="ListeParagraf"/>
        <w:jc w:val="both"/>
        <w:rPr>
          <w:rFonts w:ascii="Times New Roman" w:hAnsi="Times New Roman" w:cs="Times New Roman"/>
        </w:rPr>
      </w:pPr>
      <w:r w:rsidRPr="005801B4">
        <w:rPr>
          <w:rFonts w:ascii="Times New Roman" w:hAnsi="Times New Roman" w:cs="Times New Roman"/>
        </w:rPr>
        <w:t>-Geri dönüşüm ve geri kazanım arasındaki farkların söyleyebilmeleri ve</w:t>
      </w:r>
    </w:p>
    <w:p w:rsidR="00C55DFB" w:rsidRPr="005801B4" w:rsidRDefault="00C55DFB" w:rsidP="005801B4">
      <w:pPr>
        <w:pStyle w:val="ListeParagraf"/>
        <w:jc w:val="both"/>
        <w:rPr>
          <w:rFonts w:ascii="Times New Roman" w:hAnsi="Times New Roman" w:cs="Times New Roman"/>
        </w:rPr>
      </w:pPr>
      <w:r w:rsidRPr="005801B4">
        <w:rPr>
          <w:rFonts w:ascii="Times New Roman" w:hAnsi="Times New Roman" w:cs="Times New Roman"/>
        </w:rPr>
        <w:t>-Günlük hayatta kullandıkları malzemelerin geri kazanımı ile ilgili olumlu davranış değişiklikleri beklenmektedir.</w:t>
      </w:r>
    </w:p>
    <w:p w:rsidR="00C55DFB" w:rsidRPr="005801B4" w:rsidRDefault="00C55DFB" w:rsidP="005801B4">
      <w:pPr>
        <w:pStyle w:val="ListeParagraf"/>
        <w:jc w:val="both"/>
        <w:rPr>
          <w:rFonts w:ascii="Times New Roman" w:hAnsi="Times New Roman" w:cs="Times New Roman"/>
        </w:rPr>
      </w:pPr>
    </w:p>
    <w:p w:rsidR="00C55DFB" w:rsidRPr="005801B4" w:rsidRDefault="00C55DFB"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Etkinliklerin içerikleri ve uygulanması: Bu bölümde başvuru yapan kurumun yapmış olduğu etkinliklerin çeşitliliği önem kazanmaktadır. Benzer etkinliklerin çok sayıda yapılmasından ziyade, sürdürülebilirliğin çeşitleri olan </w:t>
      </w:r>
      <w:proofErr w:type="gramStart"/>
      <w:r w:rsidRPr="005801B4">
        <w:rPr>
          <w:rFonts w:ascii="Times New Roman" w:hAnsi="Times New Roman" w:cs="Times New Roman"/>
        </w:rPr>
        <w:t>ekolojik</w:t>
      </w:r>
      <w:proofErr w:type="gramEnd"/>
      <w:r w:rsidRPr="005801B4">
        <w:rPr>
          <w:rFonts w:ascii="Times New Roman" w:hAnsi="Times New Roman" w:cs="Times New Roman"/>
        </w:rPr>
        <w:t>, ekonomik ve sosyal boyutlara mümkün olduğunca değinmeleri daha yüksek puan almalarını sağlayacaktır.</w:t>
      </w:r>
      <w:r w:rsidR="007C14B8" w:rsidRPr="005801B4">
        <w:rPr>
          <w:rFonts w:ascii="Times New Roman" w:hAnsi="Times New Roman" w:cs="Times New Roman"/>
        </w:rPr>
        <w:t xml:space="preserve"> </w:t>
      </w:r>
      <w:proofErr w:type="gramStart"/>
      <w:r w:rsidR="007C14B8" w:rsidRPr="005801B4">
        <w:rPr>
          <w:rFonts w:ascii="Times New Roman" w:hAnsi="Times New Roman" w:cs="Times New Roman"/>
        </w:rPr>
        <w:t>Örneğin ilköğretim öğrencilerine çevre ile ilgili çevreyi temizleme, atıkların geri kazanımı, tasarruf gibi temel ve çok gördüğümüz çalışmaların yanı</w:t>
      </w:r>
      <w:r w:rsidR="00D241D5">
        <w:rPr>
          <w:rFonts w:ascii="Times New Roman" w:hAnsi="Times New Roman" w:cs="Times New Roman"/>
        </w:rPr>
        <w:t xml:space="preserve"> </w:t>
      </w:r>
      <w:r w:rsidR="007C14B8" w:rsidRPr="005801B4">
        <w:rPr>
          <w:rFonts w:ascii="Times New Roman" w:hAnsi="Times New Roman" w:cs="Times New Roman"/>
        </w:rPr>
        <w:t>sıra; insan hakları ve çevre, demokrasi, dez</w:t>
      </w:r>
      <w:r w:rsidR="001D6B52">
        <w:rPr>
          <w:rFonts w:ascii="Times New Roman" w:hAnsi="Times New Roman" w:cs="Times New Roman"/>
        </w:rPr>
        <w:t>a</w:t>
      </w:r>
      <w:r w:rsidR="007C14B8" w:rsidRPr="005801B4">
        <w:rPr>
          <w:rFonts w:ascii="Times New Roman" w:hAnsi="Times New Roman" w:cs="Times New Roman"/>
        </w:rPr>
        <w:t xml:space="preserve">vantajlı gruplara (yaşlılar, engelliler, gelir seviyesi açlık sınırının altında olanlar </w:t>
      </w:r>
      <w:proofErr w:type="spellStart"/>
      <w:r w:rsidR="007C14B8" w:rsidRPr="005801B4">
        <w:rPr>
          <w:rFonts w:ascii="Times New Roman" w:hAnsi="Times New Roman" w:cs="Times New Roman"/>
        </w:rPr>
        <w:t>v.s</w:t>
      </w:r>
      <w:proofErr w:type="spellEnd"/>
      <w:r w:rsidR="007C14B8" w:rsidRPr="005801B4">
        <w:rPr>
          <w:rFonts w:ascii="Times New Roman" w:hAnsi="Times New Roman" w:cs="Times New Roman"/>
        </w:rPr>
        <w:t>) yönelik etkinlikler, yerel tarım ve üretimin canlandırılması gibi etkinlikler yapan kurumlar daha yüksek puan</w:t>
      </w:r>
      <w:r w:rsidR="001D6B52">
        <w:rPr>
          <w:rFonts w:ascii="Times New Roman" w:hAnsi="Times New Roman" w:cs="Times New Roman"/>
        </w:rPr>
        <w:t>lar</w:t>
      </w:r>
      <w:r w:rsidR="007C14B8" w:rsidRPr="005801B4">
        <w:rPr>
          <w:rFonts w:ascii="Times New Roman" w:hAnsi="Times New Roman" w:cs="Times New Roman"/>
        </w:rPr>
        <w:t xml:space="preserve"> alacaklardır.</w:t>
      </w:r>
      <w:bookmarkStart w:id="0" w:name="_GoBack"/>
      <w:bookmarkEnd w:id="0"/>
      <w:proofErr w:type="gramEnd"/>
    </w:p>
    <w:p w:rsidR="00401918" w:rsidRPr="005801B4" w:rsidRDefault="00401918" w:rsidP="005801B4">
      <w:pPr>
        <w:pStyle w:val="ListeParagraf"/>
        <w:jc w:val="both"/>
        <w:rPr>
          <w:rFonts w:ascii="Times New Roman" w:hAnsi="Times New Roman" w:cs="Times New Roman"/>
        </w:rPr>
      </w:pPr>
    </w:p>
    <w:p w:rsidR="00C55DFB" w:rsidRPr="005801B4" w:rsidRDefault="00C55DFB"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Etkinliklerin uygulanması: Bu bölümde etkinliğin 1 ve 2. Maddelerde belirtilen ana ve alt amaçları kazandırma sürecinin değerlendirilmesi söz konusudur. Bu amaçla hangi eğitim yöntem ve tekniklerinden yararlanılmış, eğitim nerede gerçekleştirilmiş, hangi </w:t>
      </w:r>
      <w:r w:rsidR="00401918" w:rsidRPr="005801B4">
        <w:rPr>
          <w:rFonts w:ascii="Times New Roman" w:hAnsi="Times New Roman" w:cs="Times New Roman"/>
        </w:rPr>
        <w:t>materyaller</w:t>
      </w:r>
      <w:r w:rsidRPr="005801B4">
        <w:rPr>
          <w:rFonts w:ascii="Times New Roman" w:hAnsi="Times New Roman" w:cs="Times New Roman"/>
        </w:rPr>
        <w:t xml:space="preserve"> nasıl kullanılmış, </w:t>
      </w:r>
      <w:r w:rsidR="00401918" w:rsidRPr="005801B4">
        <w:rPr>
          <w:rFonts w:ascii="Times New Roman" w:hAnsi="Times New Roman" w:cs="Times New Roman"/>
        </w:rPr>
        <w:t>özetle</w:t>
      </w:r>
      <w:r w:rsidRPr="005801B4">
        <w:rPr>
          <w:rFonts w:ascii="Times New Roman" w:hAnsi="Times New Roman" w:cs="Times New Roman"/>
        </w:rPr>
        <w:t xml:space="preserve"> giriş, gelişme ve sonuç bölümleri nasıl gerçekleştirilmiş kısaca bahsedilmesi istenmektedir.</w:t>
      </w:r>
    </w:p>
    <w:p w:rsidR="00C55DFB" w:rsidRPr="005801B4" w:rsidRDefault="00C55DFB" w:rsidP="005801B4">
      <w:pPr>
        <w:jc w:val="both"/>
        <w:rPr>
          <w:rFonts w:ascii="Times New Roman" w:hAnsi="Times New Roman" w:cs="Times New Roman"/>
        </w:rPr>
      </w:pPr>
      <w:r w:rsidRPr="005801B4">
        <w:rPr>
          <w:rFonts w:ascii="Times New Roman" w:hAnsi="Times New Roman" w:cs="Times New Roman"/>
        </w:rPr>
        <w:t xml:space="preserve">Örneğin: Bu çalışmada </w:t>
      </w:r>
      <w:r w:rsidR="00B761C2" w:rsidRPr="005801B4">
        <w:rPr>
          <w:rFonts w:ascii="Times New Roman" w:hAnsi="Times New Roman" w:cs="Times New Roman"/>
        </w:rPr>
        <w:t>ilk olarak bahçeye alınan öğrenciler ısınma amaçlı</w:t>
      </w:r>
      <w:r w:rsidR="00B761C2" w:rsidRPr="005801B4">
        <w:rPr>
          <w:rFonts w:ascii="Times New Roman" w:hAnsi="Times New Roman" w:cs="Times New Roman"/>
          <w:color w:val="FF0000"/>
        </w:rPr>
        <w:t xml:space="preserve"> *</w:t>
      </w:r>
      <w:proofErr w:type="gramStart"/>
      <w:r w:rsidR="007C14B8" w:rsidRPr="005801B4">
        <w:rPr>
          <w:rFonts w:ascii="Times New Roman" w:hAnsi="Times New Roman" w:cs="Times New Roman"/>
          <w:color w:val="FF0000"/>
        </w:rPr>
        <w:t>…..</w:t>
      </w:r>
      <w:proofErr w:type="gramEnd"/>
      <w:r w:rsidR="007C14B8" w:rsidRPr="005801B4">
        <w:rPr>
          <w:rFonts w:ascii="Times New Roman" w:hAnsi="Times New Roman" w:cs="Times New Roman"/>
          <w:color w:val="FF0000"/>
        </w:rPr>
        <w:t xml:space="preserve"> </w:t>
      </w:r>
      <w:r w:rsidR="00B761C2" w:rsidRPr="005801B4">
        <w:rPr>
          <w:rFonts w:ascii="Times New Roman" w:hAnsi="Times New Roman" w:cs="Times New Roman"/>
          <w:color w:val="FF0000"/>
        </w:rPr>
        <w:t xml:space="preserve"> </w:t>
      </w:r>
      <w:proofErr w:type="gramStart"/>
      <w:r w:rsidR="00B761C2" w:rsidRPr="005801B4">
        <w:rPr>
          <w:rFonts w:ascii="Times New Roman" w:hAnsi="Times New Roman" w:cs="Times New Roman"/>
        </w:rPr>
        <w:t>isimli</w:t>
      </w:r>
      <w:proofErr w:type="gramEnd"/>
      <w:r w:rsidR="00B761C2" w:rsidRPr="005801B4">
        <w:rPr>
          <w:rFonts w:ascii="Times New Roman" w:hAnsi="Times New Roman" w:cs="Times New Roman"/>
        </w:rPr>
        <w:t xml:space="preserve"> oyun oynatılmış, ardından konu ile ilgili kısaca bilgilendirilmişler. Daha sonra </w:t>
      </w:r>
      <w:r w:rsidR="00B761C2" w:rsidRPr="00D241D5">
        <w:rPr>
          <w:rFonts w:ascii="Times New Roman" w:hAnsi="Times New Roman" w:cs="Times New Roman"/>
        </w:rPr>
        <w:t xml:space="preserve">beyin fırtınası </w:t>
      </w:r>
      <w:r w:rsidR="00B761C2" w:rsidRPr="005801B4">
        <w:rPr>
          <w:rFonts w:ascii="Times New Roman" w:hAnsi="Times New Roman" w:cs="Times New Roman"/>
        </w:rPr>
        <w:t xml:space="preserve">yöntemi kullanılarak günlük hayatta hangi atıklarla karşılaştıklarını sıralamaları istenmiştir. Bunlar </w:t>
      </w:r>
      <w:proofErr w:type="gramStart"/>
      <w:r w:rsidR="00B761C2" w:rsidRPr="005801B4">
        <w:rPr>
          <w:rFonts w:ascii="Times New Roman" w:hAnsi="Times New Roman" w:cs="Times New Roman"/>
        </w:rPr>
        <w:t>kağıda</w:t>
      </w:r>
      <w:proofErr w:type="gramEnd"/>
      <w:r w:rsidR="00B761C2" w:rsidRPr="005801B4">
        <w:rPr>
          <w:rFonts w:ascii="Times New Roman" w:hAnsi="Times New Roman" w:cs="Times New Roman"/>
        </w:rPr>
        <w:t xml:space="preserve"> yazılmış</w:t>
      </w:r>
      <w:r w:rsidR="00401918" w:rsidRPr="005801B4">
        <w:rPr>
          <w:rFonts w:ascii="Times New Roman" w:hAnsi="Times New Roman" w:cs="Times New Roman"/>
        </w:rPr>
        <w:t>,</w:t>
      </w:r>
      <w:r w:rsidR="00B761C2" w:rsidRPr="005801B4">
        <w:rPr>
          <w:rFonts w:ascii="Times New Roman" w:hAnsi="Times New Roman" w:cs="Times New Roman"/>
        </w:rPr>
        <w:t xml:space="preserve"> üçerli gruplara bölünen öğrencilerden bunlardan istediklerini seçerek doğadaki döngüsünü poster haline getirmeleri istenmiştir. Posterlerini tamamlayan öğrenciler döngülerden kısa bir süre bahsetmiş ve onlara bu şekilde devam ederse ne olacağı sorusu yöneltilmiştir. Tartışma ve fikir alış verişinin ardından geri kazanımın önemi vurgulanarak kaynaklar üzerindeki baskının azaltılmasındaki önemi vurgulanarak etkinlik tamamlanmıştır.</w:t>
      </w:r>
    </w:p>
    <w:p w:rsidR="007C14B8" w:rsidRPr="005801B4" w:rsidRDefault="007C14B8" w:rsidP="005801B4">
      <w:pPr>
        <w:jc w:val="both"/>
        <w:rPr>
          <w:rFonts w:ascii="Times New Roman" w:hAnsi="Times New Roman" w:cs="Times New Roman"/>
        </w:rPr>
      </w:pPr>
      <w:r w:rsidRPr="005801B4">
        <w:rPr>
          <w:rFonts w:ascii="Times New Roman" w:hAnsi="Times New Roman" w:cs="Times New Roman"/>
        </w:rPr>
        <w:t>*Oyunlar için bir drama öğretmeni ile görüşülerek 10 oyunluk temel bir kitapçık oluşturulabilir.</w:t>
      </w:r>
    </w:p>
    <w:p w:rsidR="00C55DFB" w:rsidRPr="005801B4" w:rsidRDefault="00C55DFB" w:rsidP="005801B4">
      <w:pPr>
        <w:pStyle w:val="ListeParagraf"/>
        <w:jc w:val="both"/>
        <w:rPr>
          <w:rFonts w:ascii="Times New Roman" w:hAnsi="Times New Roman" w:cs="Times New Roman"/>
        </w:rPr>
      </w:pPr>
    </w:p>
    <w:p w:rsidR="00B761C2" w:rsidRPr="005801B4" w:rsidRDefault="00B761C2"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Etkinliklerin odak grubu: Bu bölümde bir etkinlikte tek bir yaş grubunu barındırmasının yanında (özel etkinlikler hariç) farklı etkinliklerin farklı yaş gruplarına çeşitlendirilmesi istenmektedir. Örneğin bir kurum devamlı kendi çalışanlarına eğitim veriyorsa bu istenmeyen bir durum olup, başta </w:t>
      </w:r>
      <w:r w:rsidR="00401918" w:rsidRPr="005801B4">
        <w:rPr>
          <w:rFonts w:ascii="Times New Roman" w:hAnsi="Times New Roman" w:cs="Times New Roman"/>
        </w:rPr>
        <w:t xml:space="preserve">sosyoekonomik düzeyi düşük bireyler, engelli bireyler, </w:t>
      </w:r>
      <w:r w:rsidRPr="005801B4">
        <w:rPr>
          <w:rFonts w:ascii="Times New Roman" w:hAnsi="Times New Roman" w:cs="Times New Roman"/>
        </w:rPr>
        <w:t>çocuklar, anneler, gençler olmak üzere farklı gruplara eğitimlerin</w:t>
      </w:r>
      <w:r w:rsidR="007C14B8" w:rsidRPr="005801B4">
        <w:rPr>
          <w:rFonts w:ascii="Times New Roman" w:hAnsi="Times New Roman" w:cs="Times New Roman"/>
        </w:rPr>
        <w:t>i</w:t>
      </w:r>
      <w:r w:rsidRPr="005801B4">
        <w:rPr>
          <w:rFonts w:ascii="Times New Roman" w:hAnsi="Times New Roman" w:cs="Times New Roman"/>
        </w:rPr>
        <w:t xml:space="preserve"> çeşitlendirilmesi yüksek puan almalarını sağlayacaktır.</w:t>
      </w:r>
      <w:r w:rsidR="007C14B8" w:rsidRPr="005801B4">
        <w:rPr>
          <w:rFonts w:ascii="Times New Roman" w:hAnsi="Times New Roman" w:cs="Times New Roman"/>
        </w:rPr>
        <w:t xml:space="preserve"> Ancak bir etkinliği yaparken öğretim yöntemleri ve içerik yalnızca belirli bir gruba hazırlandığı için aynı etkinliğin içinde onlarca farklı grubu barındırmak uygun değildir.</w:t>
      </w:r>
    </w:p>
    <w:p w:rsidR="00401918" w:rsidRPr="005801B4" w:rsidRDefault="00401918" w:rsidP="005801B4">
      <w:pPr>
        <w:pStyle w:val="ListeParagraf"/>
        <w:jc w:val="both"/>
        <w:rPr>
          <w:rFonts w:ascii="Times New Roman" w:hAnsi="Times New Roman" w:cs="Times New Roman"/>
        </w:rPr>
      </w:pPr>
    </w:p>
    <w:p w:rsidR="00401918" w:rsidRPr="005801B4" w:rsidRDefault="00401918" w:rsidP="005801B4">
      <w:pPr>
        <w:pStyle w:val="ListeParagraf"/>
        <w:jc w:val="both"/>
        <w:rPr>
          <w:rFonts w:ascii="Times New Roman" w:hAnsi="Times New Roman" w:cs="Times New Roman"/>
        </w:rPr>
      </w:pPr>
    </w:p>
    <w:p w:rsidR="00401918" w:rsidRPr="005801B4" w:rsidRDefault="00401918" w:rsidP="005801B4">
      <w:pPr>
        <w:pStyle w:val="ListeParagraf"/>
        <w:jc w:val="both"/>
        <w:rPr>
          <w:rFonts w:ascii="Times New Roman" w:hAnsi="Times New Roman" w:cs="Times New Roman"/>
        </w:rPr>
      </w:pPr>
    </w:p>
    <w:p w:rsidR="00B761C2" w:rsidRPr="005801B4" w:rsidRDefault="00B761C2"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 xml:space="preserve">Etkinliklerdeki iş birliktelikleri: Bu bölümde kurumların kendi bünyelerinden farklı kişilerle işbirliği yürütmeleri önemli görülmektedir. </w:t>
      </w:r>
      <w:r w:rsidR="00F50415" w:rsidRPr="005801B4">
        <w:rPr>
          <w:rFonts w:ascii="Times New Roman" w:hAnsi="Times New Roman" w:cs="Times New Roman"/>
        </w:rPr>
        <w:t>Bütün</w:t>
      </w:r>
      <w:r w:rsidRPr="005801B4">
        <w:rPr>
          <w:rFonts w:ascii="Times New Roman" w:hAnsi="Times New Roman" w:cs="Times New Roman"/>
        </w:rPr>
        <w:t xml:space="preserve"> eğitimler kurum çalışanları tarafından ve aynı kişiler ile yürütülmesi istenmeyen bir durumdur. Mümkün </w:t>
      </w:r>
      <w:r w:rsidR="00F50415" w:rsidRPr="005801B4">
        <w:rPr>
          <w:rFonts w:ascii="Times New Roman" w:hAnsi="Times New Roman" w:cs="Times New Roman"/>
        </w:rPr>
        <w:t>olduğunca</w:t>
      </w:r>
      <w:r w:rsidRPr="005801B4">
        <w:rPr>
          <w:rFonts w:ascii="Times New Roman" w:hAnsi="Times New Roman" w:cs="Times New Roman"/>
        </w:rPr>
        <w:t xml:space="preserve"> çeşitli</w:t>
      </w:r>
      <w:r w:rsidR="00F50415" w:rsidRPr="005801B4">
        <w:rPr>
          <w:rFonts w:ascii="Times New Roman" w:hAnsi="Times New Roman" w:cs="Times New Roman"/>
        </w:rPr>
        <w:t>;</w:t>
      </w:r>
      <w:r w:rsidRPr="005801B4">
        <w:rPr>
          <w:rFonts w:ascii="Times New Roman" w:hAnsi="Times New Roman" w:cs="Times New Roman"/>
        </w:rPr>
        <w:t xml:space="preserve"> bilim insanları, yazarlar, kanaat önderleri ya da yerel halktan etkili bir </w:t>
      </w:r>
      <w:proofErr w:type="gramStart"/>
      <w:r w:rsidR="00401918" w:rsidRPr="005801B4">
        <w:rPr>
          <w:rFonts w:ascii="Times New Roman" w:hAnsi="Times New Roman" w:cs="Times New Roman"/>
        </w:rPr>
        <w:t>kişi  ile</w:t>
      </w:r>
      <w:proofErr w:type="gramEnd"/>
      <w:r w:rsidR="00F50415" w:rsidRPr="005801B4">
        <w:rPr>
          <w:rFonts w:ascii="Times New Roman" w:hAnsi="Times New Roman" w:cs="Times New Roman"/>
        </w:rPr>
        <w:t xml:space="preserve"> etkinlik zenginleş</w:t>
      </w:r>
      <w:r w:rsidR="00401918" w:rsidRPr="005801B4">
        <w:rPr>
          <w:rFonts w:ascii="Times New Roman" w:hAnsi="Times New Roman" w:cs="Times New Roman"/>
        </w:rPr>
        <w:t>tirilmelidir</w:t>
      </w:r>
      <w:r w:rsidR="00F50415" w:rsidRPr="005801B4">
        <w:rPr>
          <w:rFonts w:ascii="Times New Roman" w:hAnsi="Times New Roman" w:cs="Times New Roman"/>
        </w:rPr>
        <w:t>.</w:t>
      </w:r>
    </w:p>
    <w:p w:rsidR="00F50415" w:rsidRPr="005801B4" w:rsidRDefault="00F50415" w:rsidP="005801B4">
      <w:pPr>
        <w:jc w:val="both"/>
        <w:rPr>
          <w:rFonts w:ascii="Times New Roman" w:hAnsi="Times New Roman" w:cs="Times New Roman"/>
        </w:rPr>
      </w:pPr>
      <w:r w:rsidRPr="005801B4">
        <w:rPr>
          <w:rFonts w:ascii="Times New Roman" w:hAnsi="Times New Roman" w:cs="Times New Roman"/>
        </w:rPr>
        <w:lastRenderedPageBreak/>
        <w:t>Örne</w:t>
      </w:r>
      <w:r w:rsidR="007C14B8" w:rsidRPr="005801B4">
        <w:rPr>
          <w:rFonts w:ascii="Times New Roman" w:hAnsi="Times New Roman" w:cs="Times New Roman"/>
        </w:rPr>
        <w:t>k:</w:t>
      </w:r>
      <w:r w:rsidRPr="005801B4">
        <w:rPr>
          <w:rFonts w:ascii="Times New Roman" w:hAnsi="Times New Roman" w:cs="Times New Roman"/>
        </w:rPr>
        <w:t xml:space="preserve"> </w:t>
      </w:r>
      <w:r w:rsidR="007C14B8" w:rsidRPr="005801B4">
        <w:rPr>
          <w:rFonts w:ascii="Times New Roman" w:hAnsi="Times New Roman" w:cs="Times New Roman"/>
        </w:rPr>
        <w:t>Bu çalışmada</w:t>
      </w:r>
      <w:r w:rsidRPr="005801B4">
        <w:rPr>
          <w:rFonts w:ascii="Times New Roman" w:hAnsi="Times New Roman" w:cs="Times New Roman"/>
        </w:rPr>
        <w:t xml:space="preserve"> beldemizde yaşayan 85 yaşındaki Ahmet dede</w:t>
      </w:r>
      <w:r w:rsidR="00401918" w:rsidRPr="005801B4">
        <w:rPr>
          <w:rFonts w:ascii="Times New Roman" w:hAnsi="Times New Roman" w:cs="Times New Roman"/>
        </w:rPr>
        <w:t xml:space="preserve"> çocukluk yıllarındaki yaşamından örnekler verip çocukların sorularını yanıtlayarak,</w:t>
      </w:r>
      <w:r w:rsidRPr="005801B4">
        <w:rPr>
          <w:rFonts w:ascii="Times New Roman" w:hAnsi="Times New Roman" w:cs="Times New Roman"/>
        </w:rPr>
        <w:t xml:space="preserve"> </w:t>
      </w:r>
      <w:r w:rsidR="00401918" w:rsidRPr="005801B4">
        <w:rPr>
          <w:rFonts w:ascii="Times New Roman" w:hAnsi="Times New Roman" w:cs="Times New Roman"/>
        </w:rPr>
        <w:t>çalışmamızda yanımızda yer almıştır.</w:t>
      </w:r>
    </w:p>
    <w:p w:rsidR="00F50415" w:rsidRPr="005801B4" w:rsidRDefault="00F50415" w:rsidP="005801B4">
      <w:pPr>
        <w:jc w:val="both"/>
        <w:rPr>
          <w:rFonts w:ascii="Times New Roman" w:hAnsi="Times New Roman" w:cs="Times New Roman"/>
        </w:rPr>
      </w:pPr>
    </w:p>
    <w:p w:rsidR="00F50415" w:rsidRPr="005801B4" w:rsidRDefault="00F50415"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Etkinliğin yaygın etkisi: Bu bölümde çalışmanın kaç kişiyle, bu kişilerin daha sonra öğrendiklerini çevrelerine anlatmasıyla, etkinliğin duyurulması, haberlere veya programlara konu olması ekstra puan getirecektir.</w:t>
      </w:r>
    </w:p>
    <w:p w:rsidR="00F50415" w:rsidRPr="005801B4" w:rsidRDefault="00F50415" w:rsidP="005801B4">
      <w:pPr>
        <w:jc w:val="both"/>
        <w:rPr>
          <w:rFonts w:ascii="Times New Roman" w:hAnsi="Times New Roman" w:cs="Times New Roman"/>
        </w:rPr>
      </w:pPr>
      <w:r w:rsidRPr="005801B4">
        <w:rPr>
          <w:rFonts w:ascii="Times New Roman" w:hAnsi="Times New Roman" w:cs="Times New Roman"/>
        </w:rPr>
        <w:t xml:space="preserve">Örneğin: Bu etkinlikte yapılan öğrenci posterleri </w:t>
      </w:r>
      <w:proofErr w:type="gramStart"/>
      <w:r w:rsidRPr="005801B4">
        <w:rPr>
          <w:rFonts w:ascii="Times New Roman" w:hAnsi="Times New Roman" w:cs="Times New Roman"/>
        </w:rPr>
        <w:t>…</w:t>
      </w:r>
      <w:r w:rsidR="007C14B8" w:rsidRPr="005801B4">
        <w:rPr>
          <w:rFonts w:ascii="Times New Roman" w:hAnsi="Times New Roman" w:cs="Times New Roman"/>
        </w:rPr>
        <w:t>……………</w:t>
      </w:r>
      <w:proofErr w:type="gramEnd"/>
      <w:r w:rsidR="007C14B8" w:rsidRPr="005801B4">
        <w:rPr>
          <w:rFonts w:ascii="Times New Roman" w:hAnsi="Times New Roman" w:cs="Times New Roman"/>
        </w:rPr>
        <w:t xml:space="preserve"> </w:t>
      </w:r>
      <w:proofErr w:type="gramStart"/>
      <w:r w:rsidR="007C14B8" w:rsidRPr="005801B4">
        <w:rPr>
          <w:rFonts w:ascii="Times New Roman" w:hAnsi="Times New Roman" w:cs="Times New Roman"/>
        </w:rPr>
        <w:t>isimli</w:t>
      </w:r>
      <w:proofErr w:type="gramEnd"/>
      <w:r w:rsidRPr="005801B4">
        <w:rPr>
          <w:rFonts w:ascii="Times New Roman" w:hAnsi="Times New Roman" w:cs="Times New Roman"/>
        </w:rPr>
        <w:t xml:space="preserve"> salonumuzda sergiye açılmış olup, internet sitesinde ve yerel </w:t>
      </w:r>
      <w:r w:rsidR="007C14B8" w:rsidRPr="005801B4">
        <w:rPr>
          <w:rFonts w:ascii="Times New Roman" w:hAnsi="Times New Roman" w:cs="Times New Roman"/>
        </w:rPr>
        <w:t>gazetelere şu başlıklarda konu olmuştur</w:t>
      </w:r>
      <w:r w:rsidRPr="005801B4">
        <w:rPr>
          <w:rFonts w:ascii="Times New Roman" w:hAnsi="Times New Roman" w:cs="Times New Roman"/>
        </w:rPr>
        <w:t>.</w:t>
      </w:r>
    </w:p>
    <w:p w:rsidR="00F50415" w:rsidRPr="005801B4" w:rsidRDefault="00F50415" w:rsidP="005801B4">
      <w:pPr>
        <w:jc w:val="both"/>
        <w:rPr>
          <w:rFonts w:ascii="Times New Roman" w:hAnsi="Times New Roman" w:cs="Times New Roman"/>
        </w:rPr>
      </w:pPr>
    </w:p>
    <w:p w:rsidR="00F50415" w:rsidRPr="005801B4" w:rsidRDefault="00F50415"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Etkinliklerde kaynak kullanımı: Bu bölümde kurumların kapasiteleri doğrultusunda yaptıkları iş değerlendirilmektedir. Kullanılan malzemeler nerden nasıl elde edildi, insanlar oraya nasıl ulaştı vs.</w:t>
      </w:r>
      <w:r w:rsidR="005801B4" w:rsidRPr="005801B4">
        <w:rPr>
          <w:rFonts w:ascii="Times New Roman" w:hAnsi="Times New Roman" w:cs="Times New Roman"/>
        </w:rPr>
        <w:t xml:space="preserve"> şeklinde. Örneğin insanlar etkinlik yerine özel arabaları değil de toplu taşıma ya da bisiklet ile gelmişlerse, etkinlikte ödül olarak yerelde üretilen bir meyve verilmişse, geri kazanıma uygun </w:t>
      </w:r>
      <w:proofErr w:type="gramStart"/>
      <w:r w:rsidR="005801B4" w:rsidRPr="005801B4">
        <w:rPr>
          <w:rFonts w:ascii="Times New Roman" w:hAnsi="Times New Roman" w:cs="Times New Roman"/>
        </w:rPr>
        <w:t>kağıt</w:t>
      </w:r>
      <w:proofErr w:type="gramEnd"/>
      <w:r w:rsidR="005801B4" w:rsidRPr="005801B4">
        <w:rPr>
          <w:rFonts w:ascii="Times New Roman" w:hAnsi="Times New Roman" w:cs="Times New Roman"/>
        </w:rPr>
        <w:t xml:space="preserve"> kullanılmışsa bunlar daha yüksek puan alacaklardır.</w:t>
      </w:r>
    </w:p>
    <w:p w:rsidR="00401918" w:rsidRPr="005801B4" w:rsidRDefault="00401918" w:rsidP="005801B4">
      <w:pPr>
        <w:jc w:val="both"/>
        <w:rPr>
          <w:rFonts w:ascii="Times New Roman" w:hAnsi="Times New Roman" w:cs="Times New Roman"/>
        </w:rPr>
      </w:pPr>
    </w:p>
    <w:p w:rsidR="00F50415" w:rsidRPr="005801B4" w:rsidRDefault="00F50415" w:rsidP="005801B4">
      <w:pPr>
        <w:pStyle w:val="ListeParagraf"/>
        <w:numPr>
          <w:ilvl w:val="0"/>
          <w:numId w:val="1"/>
        </w:numPr>
        <w:jc w:val="both"/>
        <w:rPr>
          <w:rFonts w:ascii="Times New Roman" w:hAnsi="Times New Roman" w:cs="Times New Roman"/>
        </w:rPr>
      </w:pPr>
      <w:r w:rsidRPr="005801B4">
        <w:rPr>
          <w:rFonts w:ascii="Times New Roman" w:hAnsi="Times New Roman" w:cs="Times New Roman"/>
        </w:rPr>
        <w:t>Ölçme değerlendirme: Katılımcıların hedef davranışları kazanmaları ile ilgili olarak süreci değerlendirdikleri çalışmalar.</w:t>
      </w:r>
    </w:p>
    <w:p w:rsidR="00F50415" w:rsidRPr="005801B4" w:rsidRDefault="00F50415" w:rsidP="005801B4">
      <w:pPr>
        <w:jc w:val="both"/>
        <w:rPr>
          <w:rFonts w:ascii="Times New Roman" w:hAnsi="Times New Roman" w:cs="Times New Roman"/>
        </w:rPr>
      </w:pPr>
      <w:r w:rsidRPr="005801B4">
        <w:rPr>
          <w:rFonts w:ascii="Times New Roman" w:hAnsi="Times New Roman" w:cs="Times New Roman"/>
        </w:rPr>
        <w:t>Örneğin: Bu çalışmada öğrencilerle mülakatlar yapılarak görüşleri sunulmuştur. Öğrenci etkinlikle ilgili şu ifadeleri vurgulamıştır.</w:t>
      </w:r>
    </w:p>
    <w:p w:rsidR="00F50415" w:rsidRPr="005801B4" w:rsidRDefault="00F50415" w:rsidP="005801B4">
      <w:pPr>
        <w:jc w:val="both"/>
        <w:rPr>
          <w:rFonts w:ascii="Times New Roman" w:hAnsi="Times New Roman" w:cs="Times New Roman"/>
        </w:rPr>
      </w:pPr>
      <w:r w:rsidRPr="005801B4">
        <w:rPr>
          <w:rFonts w:ascii="Times New Roman" w:hAnsi="Times New Roman" w:cs="Times New Roman"/>
        </w:rPr>
        <w:t>Öğrenci</w:t>
      </w:r>
      <w:r w:rsidR="005801B4" w:rsidRPr="005801B4">
        <w:rPr>
          <w:rFonts w:ascii="Times New Roman" w:hAnsi="Times New Roman" w:cs="Times New Roman"/>
        </w:rPr>
        <w:t xml:space="preserve"> ya da Katılımcı</w:t>
      </w:r>
      <w:r w:rsidRPr="005801B4">
        <w:rPr>
          <w:rFonts w:ascii="Times New Roman" w:hAnsi="Times New Roman" w:cs="Times New Roman"/>
        </w:rPr>
        <w:t xml:space="preserve"> A</w:t>
      </w:r>
      <w:r w:rsidR="005801B4" w:rsidRPr="005801B4">
        <w:rPr>
          <w:rFonts w:ascii="Times New Roman" w:hAnsi="Times New Roman" w:cs="Times New Roman"/>
        </w:rPr>
        <w:t xml:space="preserve"> </w:t>
      </w:r>
      <w:r w:rsidR="00401918" w:rsidRPr="005801B4">
        <w:rPr>
          <w:rFonts w:ascii="Times New Roman" w:hAnsi="Times New Roman" w:cs="Times New Roman"/>
        </w:rPr>
        <w:t>(isim verilmeden)</w:t>
      </w:r>
      <w:r w:rsidRPr="005801B4">
        <w:rPr>
          <w:rFonts w:ascii="Times New Roman" w:hAnsi="Times New Roman" w:cs="Times New Roman"/>
        </w:rPr>
        <w:t xml:space="preserve">: …bu etkinlikte eğlenirken öğrenme fırsatı bulduk. Artık evimizdeki </w:t>
      </w:r>
      <w:r w:rsidR="00547FEA" w:rsidRPr="005801B4">
        <w:rPr>
          <w:rFonts w:ascii="Times New Roman" w:hAnsi="Times New Roman" w:cs="Times New Roman"/>
        </w:rPr>
        <w:t>kullanmadığımız şeylere çöp değil atık diyeceğiz. Çünkü bu dünyanın geleceği için çok önemli.</w:t>
      </w:r>
    </w:p>
    <w:p w:rsidR="0046320A" w:rsidRPr="005801B4" w:rsidRDefault="0046320A" w:rsidP="005801B4">
      <w:pPr>
        <w:jc w:val="both"/>
        <w:rPr>
          <w:rFonts w:ascii="Times New Roman" w:hAnsi="Times New Roman" w:cs="Times New Roman"/>
        </w:rPr>
      </w:pPr>
      <w:r w:rsidRPr="005801B4">
        <w:rPr>
          <w:rFonts w:ascii="Times New Roman" w:hAnsi="Times New Roman" w:cs="Times New Roman"/>
        </w:rPr>
        <w:t xml:space="preserve">Ayrıca öğretmenler ya da velilere davranış izleme formları doldurarak çocuğun eğitimden nasıl </w:t>
      </w:r>
      <w:r w:rsidR="005801B4" w:rsidRPr="005801B4">
        <w:rPr>
          <w:rFonts w:ascii="Times New Roman" w:hAnsi="Times New Roman" w:cs="Times New Roman"/>
        </w:rPr>
        <w:t>etkilendiği, evde nasıl davrandığı</w:t>
      </w:r>
      <w:r w:rsidRPr="005801B4">
        <w:rPr>
          <w:rFonts w:ascii="Times New Roman" w:hAnsi="Times New Roman" w:cs="Times New Roman"/>
        </w:rPr>
        <w:t xml:space="preserve"> uzun süreli takip edilebilir.</w:t>
      </w:r>
    </w:p>
    <w:sectPr w:rsidR="0046320A" w:rsidRPr="005801B4" w:rsidSect="007A405E">
      <w:pgSz w:w="11906" w:h="16838"/>
      <w:pgMar w:top="1701" w:right="1559" w:bottom="1134" w:left="1559"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70EA9"/>
    <w:multiLevelType w:val="hybridMultilevel"/>
    <w:tmpl w:val="43DA4F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0"/>
    <w:rsid w:val="001D6B52"/>
    <w:rsid w:val="00401918"/>
    <w:rsid w:val="0046320A"/>
    <w:rsid w:val="00547FEA"/>
    <w:rsid w:val="005801B4"/>
    <w:rsid w:val="00701EE9"/>
    <w:rsid w:val="007A405E"/>
    <w:rsid w:val="007C14B8"/>
    <w:rsid w:val="00902EEA"/>
    <w:rsid w:val="009150CE"/>
    <w:rsid w:val="0098224F"/>
    <w:rsid w:val="009E4E2A"/>
    <w:rsid w:val="00B623C1"/>
    <w:rsid w:val="00B761C2"/>
    <w:rsid w:val="00B87E86"/>
    <w:rsid w:val="00C20DF0"/>
    <w:rsid w:val="00C21DC9"/>
    <w:rsid w:val="00C55DFB"/>
    <w:rsid w:val="00C57D90"/>
    <w:rsid w:val="00CE4903"/>
    <w:rsid w:val="00D241D5"/>
    <w:rsid w:val="00F16125"/>
    <w:rsid w:val="00F50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20DF0"/>
    <w:pPr>
      <w:ind w:left="720"/>
      <w:contextualSpacing/>
    </w:pPr>
  </w:style>
  <w:style w:type="character" w:styleId="Kpr">
    <w:name w:val="Hyperlink"/>
    <w:basedOn w:val="VarsaylanParagrafYazTipi"/>
    <w:uiPriority w:val="99"/>
    <w:unhideWhenUsed/>
    <w:rsid w:val="00F16125"/>
    <w:rPr>
      <w:color w:val="0000FF" w:themeColor="hyperlink"/>
      <w:u w:val="single"/>
    </w:rPr>
  </w:style>
  <w:style w:type="character" w:styleId="zlenenKpr">
    <w:name w:val="FollowedHyperlink"/>
    <w:basedOn w:val="VarsaylanParagrafYazTipi"/>
    <w:uiPriority w:val="99"/>
    <w:semiHidden/>
    <w:unhideWhenUsed/>
    <w:rsid w:val="009822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0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20DF0"/>
    <w:pPr>
      <w:ind w:left="720"/>
      <w:contextualSpacing/>
    </w:pPr>
  </w:style>
  <w:style w:type="character" w:styleId="Kpr">
    <w:name w:val="Hyperlink"/>
    <w:basedOn w:val="VarsaylanParagrafYazTipi"/>
    <w:uiPriority w:val="99"/>
    <w:unhideWhenUsed/>
    <w:rsid w:val="00F16125"/>
    <w:rPr>
      <w:color w:val="0000FF" w:themeColor="hyperlink"/>
      <w:u w:val="single"/>
    </w:rPr>
  </w:style>
  <w:style w:type="character" w:styleId="zlenenKpr">
    <w:name w:val="FollowedHyperlink"/>
    <w:basedOn w:val="VarsaylanParagrafYazTipi"/>
    <w:uiPriority w:val="99"/>
    <w:semiHidden/>
    <w:unhideWhenUsed/>
    <w:rsid w:val="00982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ogna.ankara.edu.tr/files/2013/03/%C3%96%C4%9ERENME-KAZANIMLARININ-BEL%C4%B0RLENMES%C4%B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3</Pages>
  <Words>1061</Words>
  <Characters>6053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 AHMET</dc:creator>
  <cp:lastModifiedBy>User</cp:lastModifiedBy>
  <cp:revision>4</cp:revision>
  <dcterms:created xsi:type="dcterms:W3CDTF">2016-08-08T11:08:00Z</dcterms:created>
  <dcterms:modified xsi:type="dcterms:W3CDTF">2019-01-29T07:16:00Z</dcterms:modified>
</cp:coreProperties>
</file>